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54" w:rsidRPr="00C417F1" w:rsidRDefault="00C417F1" w:rsidP="00C4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F1">
        <w:rPr>
          <w:rFonts w:ascii="Times New Roman" w:hAnsi="Times New Roman" w:cs="Times New Roman"/>
          <w:b/>
          <w:sz w:val="28"/>
          <w:szCs w:val="28"/>
        </w:rPr>
        <w:t>Negyvenamųjų patalpų nuomos konkursai</w:t>
      </w:r>
    </w:p>
    <w:p w:rsidR="00C417F1" w:rsidRDefault="00C417F1" w:rsidP="009A53E8">
      <w:pPr>
        <w:rPr>
          <w:rFonts w:ascii="Times New Roman" w:hAnsi="Times New Roman" w:cs="Times New Roman"/>
          <w:sz w:val="24"/>
          <w:szCs w:val="24"/>
        </w:rPr>
      </w:pPr>
    </w:p>
    <w:p w:rsidR="00C417F1" w:rsidRDefault="00A9126B" w:rsidP="00A9126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17F1">
        <w:rPr>
          <w:rFonts w:ascii="Times New Roman" w:hAnsi="Times New Roman" w:cs="Times New Roman"/>
          <w:sz w:val="24"/>
          <w:szCs w:val="24"/>
        </w:rPr>
        <w:t>Kaišiadorių technologijų ir verslo mokykla</w:t>
      </w:r>
      <w:r>
        <w:rPr>
          <w:rFonts w:ascii="Times New Roman" w:hAnsi="Times New Roman" w:cs="Times New Roman"/>
          <w:sz w:val="24"/>
          <w:szCs w:val="24"/>
        </w:rPr>
        <w:t xml:space="preserve"> (toliau – Nuomotojas)</w:t>
      </w:r>
      <w:r w:rsidR="00C417F1">
        <w:rPr>
          <w:rFonts w:ascii="Times New Roman" w:hAnsi="Times New Roman" w:cs="Times New Roman"/>
          <w:sz w:val="24"/>
          <w:szCs w:val="24"/>
        </w:rPr>
        <w:t xml:space="preserve"> viešo konkurso būdu išnuomoja šias patikėjimo teise valdomas negyvenamąsias patalpas:</w:t>
      </w:r>
    </w:p>
    <w:p w:rsidR="00C417F1" w:rsidRPr="00A9126B" w:rsidRDefault="00C417F1" w:rsidP="00A9126B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Girelės g. 57, Kaišiadorys, nekilnojamojo turto registro unikalus Nr. 4997-6008-4014, žymėjimas plane 1c‘/b, pirmas aukštas, nuomojamas bendras plotas 645,64 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 xml:space="preserve">. Paskirtis – sporto salė, leidžiama užsiimti švietimo, mokymo ir sportine veikla laisvu nuo užsiėmimų metu, pradinis nuompinigių dydis 8 €/val. Nuomos trukmė – 1 metai. </w:t>
      </w:r>
    </w:p>
    <w:p w:rsidR="00DA5AB6" w:rsidRPr="00A9126B" w:rsidRDefault="00DA5AB6" w:rsidP="00A9126B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Girelės g. 57, Kaišiadorys, nekilnojamojo turto registro unikalus Nr. 4997-6008-4014, žymėjimas plane 3c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9126B">
        <w:rPr>
          <w:rFonts w:ascii="Times New Roman" w:hAnsi="Times New Roman" w:cs="Times New Roman"/>
          <w:sz w:val="24"/>
          <w:szCs w:val="24"/>
        </w:rPr>
        <w:t>/b, rūsyje, nuomojamas bendras plotas 330,70 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>. Paskirtis – šaudykla, leidžiama užsiimti švietimo, mokymo ir sportine veikla, pradinis turto nuompinigių dydis 0,30 €/m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 xml:space="preserve"> per mėnesį. Nuomos trukmė – 1 metai. </w:t>
      </w:r>
    </w:p>
    <w:p w:rsidR="00DA5AB6" w:rsidRPr="00A9126B" w:rsidRDefault="00DA5AB6" w:rsidP="00A9126B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Girelės g. 57, Kaišiadorys, nekilnojamojo turto registro unikalus Nr. 4997-6008-4014, žymėjimas plane 1c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‘</w:t>
      </w:r>
      <w:r w:rsidRPr="00A9126B">
        <w:rPr>
          <w:rFonts w:ascii="Times New Roman" w:hAnsi="Times New Roman" w:cs="Times New Roman"/>
          <w:sz w:val="24"/>
          <w:szCs w:val="24"/>
        </w:rPr>
        <w:t>/b rūsyje, nuomojamas bendras plotas 35,41 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>. Paskirtis – šaudykla, leidžiama užsiimti švietimo, mokymo ir sportine veikla, pradinis turto nuompinigių dydis 0,30 €/m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4F2E" w:rsidRPr="00A9126B">
        <w:rPr>
          <w:rFonts w:ascii="Times New Roman" w:hAnsi="Times New Roman" w:cs="Times New Roman"/>
          <w:sz w:val="24"/>
          <w:szCs w:val="24"/>
        </w:rPr>
        <w:t xml:space="preserve"> per mėnesį. Nuomos trukmė – 1 metai. </w:t>
      </w:r>
    </w:p>
    <w:p w:rsidR="009B4F2E" w:rsidRPr="00A247CB" w:rsidRDefault="009B4F2E" w:rsidP="00A247CB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Girelės g. 57, Kaišiadorys, nekilnojamojo turto registro unikalus Nr. 4997-6008-4014, žymėjimas plane 1c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‘</w:t>
      </w:r>
      <w:r w:rsidRPr="00A9126B">
        <w:rPr>
          <w:rFonts w:ascii="Times New Roman" w:hAnsi="Times New Roman" w:cs="Times New Roman"/>
          <w:sz w:val="24"/>
          <w:szCs w:val="24"/>
        </w:rPr>
        <w:t>/b rūsyje, nuomojamas bendras plotas 606 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>. Paskirtis – koridorius, leidžiama užsiimti švietimo, mokymo ir sportine veikla, pradinis turto nuompinigių dydis 0,30 €/m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 xml:space="preserve"> prie mėnesį. Nuomos trukmė – 1 metai.</w:t>
      </w:r>
    </w:p>
    <w:p w:rsidR="009B4F2E" w:rsidRPr="00A9126B" w:rsidRDefault="009B4F2E" w:rsidP="00A9126B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Girelės g. 57, Kaišiadorys, nekilnojamojo turto registro unikalus Nr. 4997-6008-4014, žymėjimas plane 3c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9126B">
        <w:rPr>
          <w:rFonts w:ascii="Times New Roman" w:hAnsi="Times New Roman" w:cs="Times New Roman"/>
          <w:sz w:val="24"/>
          <w:szCs w:val="24"/>
        </w:rPr>
        <w:t>/b, I aukštas, nuomojamas bendras plotas 17,60 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>. Paskirtis –</w:t>
      </w:r>
      <w:proofErr w:type="spellStart"/>
      <w:r w:rsidRPr="00A9126B">
        <w:rPr>
          <w:rFonts w:ascii="Times New Roman" w:hAnsi="Times New Roman" w:cs="Times New Roman"/>
          <w:sz w:val="24"/>
          <w:szCs w:val="24"/>
        </w:rPr>
        <w:t>laborantinė</w:t>
      </w:r>
      <w:proofErr w:type="spellEnd"/>
      <w:r w:rsidRPr="00A9126B">
        <w:rPr>
          <w:rFonts w:ascii="Times New Roman" w:hAnsi="Times New Roman" w:cs="Times New Roman"/>
          <w:sz w:val="24"/>
          <w:szCs w:val="24"/>
        </w:rPr>
        <w:t>, leidžiama užsiimti švietimo ir mokymo veikla, pradinis nuompinigių dydis 0,50 €/m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 xml:space="preserve"> per mėnesį. Nuomos trukmė – 1 metai.</w:t>
      </w:r>
    </w:p>
    <w:p w:rsidR="009B4F2E" w:rsidRDefault="00A9126B" w:rsidP="00A9126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B4F2E">
        <w:rPr>
          <w:rFonts w:ascii="Times New Roman" w:hAnsi="Times New Roman" w:cs="Times New Roman"/>
          <w:sz w:val="24"/>
          <w:szCs w:val="24"/>
        </w:rPr>
        <w:t>Fiziniai arba juridiniai asmenys, norintys</w:t>
      </w:r>
      <w:r w:rsidR="0053237A">
        <w:rPr>
          <w:rFonts w:ascii="Times New Roman" w:hAnsi="Times New Roman" w:cs="Times New Roman"/>
          <w:sz w:val="24"/>
          <w:szCs w:val="24"/>
        </w:rPr>
        <w:t xml:space="preserve"> dalyvauti turto nuomos konkurse, arba jų atstovai skelbime nurodytu laiku pateikia į mokyklos raštinę užklijuotą voką, ant kurio turi būti užrašyta turto, kurio nuomos konkursas buvo skelbtas, pavadinimas, turto buvimo vieta ir nuoroda „Turto nuomos konkursui“. Voke turi būti pateikta:</w:t>
      </w:r>
    </w:p>
    <w:p w:rsidR="0053237A" w:rsidRPr="00A9126B" w:rsidRDefault="00BB14EB" w:rsidP="00A9126B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paraiška, kurioje nurodoma konkurso dalyvio ar jo įgalioto atstovo vardas, pavardė ir asmens kodas (fiziniams asmenims), adresas (buveinė), telefono numeris, adresas, sąskaitos numeris, kredito įstaigos pavadinimas;</w:t>
      </w:r>
    </w:p>
    <w:p w:rsidR="00BB14EB" w:rsidRPr="00A9126B" w:rsidRDefault="00BB14EB" w:rsidP="00A9126B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siūlomas nuomos mokestis, nuomos paskirtis, konkurso sąlygose numatyti reikalavimai;</w:t>
      </w:r>
    </w:p>
    <w:p w:rsidR="00BB14EB" w:rsidRPr="00A9126B" w:rsidRDefault="00BB14EB" w:rsidP="00A9126B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juridinio asmens registracijos pažymėjimo kopija, įstatų (nuostatų) kopija, patvirtinta antspaudu ir įgalioto atstovo parašu, fiziniams asmenims – asmens dokumento kopija;</w:t>
      </w:r>
    </w:p>
    <w:p w:rsidR="00BB14EB" w:rsidRPr="00A9126B" w:rsidRDefault="00BB14EB" w:rsidP="00A9126B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 xml:space="preserve">kredito įstaigos išduotą dokumentą, patvirtinantį, kad konkurso dalyvis į Nuomotojo skelbime nurodytą kredito įstaigos </w:t>
      </w:r>
      <w:r w:rsidR="00A9126B">
        <w:rPr>
          <w:rFonts w:ascii="Times New Roman" w:hAnsi="Times New Roman" w:cs="Times New Roman"/>
          <w:sz w:val="24"/>
          <w:szCs w:val="24"/>
        </w:rPr>
        <w:t>sąskaitą sumokėjo pradinį įnašą.</w:t>
      </w:r>
    </w:p>
    <w:p w:rsidR="00BB14EB" w:rsidRDefault="00BB14EB" w:rsidP="00A9126B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A9126B">
        <w:rPr>
          <w:rFonts w:ascii="Times New Roman" w:hAnsi="Times New Roman" w:cs="Times New Roman"/>
          <w:sz w:val="24"/>
          <w:szCs w:val="24"/>
        </w:rPr>
        <w:t>o dalyviai, iki konkurso į N</w:t>
      </w:r>
      <w:r>
        <w:rPr>
          <w:rFonts w:ascii="Times New Roman" w:hAnsi="Times New Roman" w:cs="Times New Roman"/>
          <w:sz w:val="24"/>
          <w:szCs w:val="24"/>
        </w:rPr>
        <w:t>uomotojo (įmonės kodas 190804361) sąskaitą „Swedbank“, AB sąskaitos Nr. LT067300010002503324 turi įnešti pradinį įnašą lygų paskelbtam trijų mėnesių pradiniam nuomos mokesčiui.</w:t>
      </w:r>
    </w:p>
    <w:p w:rsidR="00BB14EB" w:rsidRDefault="00BB14EB" w:rsidP="00A9126B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Paraiškos dalyvauti konkurse priimamos Kaišiadorių technologijų ir verslo mokyklos raštinėje, adresu Girelės g. 57, 56163</w:t>
      </w:r>
      <w:r w:rsidR="00A247CB">
        <w:rPr>
          <w:rFonts w:ascii="Times New Roman" w:hAnsi="Times New Roman" w:cs="Times New Roman"/>
          <w:sz w:val="24"/>
          <w:szCs w:val="24"/>
        </w:rPr>
        <w:t xml:space="preserve"> Kaišiadorys iki š. m. spalio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7C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 8.45 val. Informacija teikiama tel. (8 346) 51 899.</w:t>
      </w:r>
    </w:p>
    <w:p w:rsidR="00BB14EB" w:rsidRDefault="00BB14EB" w:rsidP="00A9126B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patalpų apžiūros kreiptis į direktoriaus pavaduotoją infrastruktūrai Arvydą Pocių tel. 8 671 24240.</w:t>
      </w:r>
    </w:p>
    <w:p w:rsidR="006D2C6B" w:rsidRDefault="006D2C6B" w:rsidP="00A9126B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Turto nuomos konkurso komisijos posėdis vyks </w:t>
      </w:r>
      <w:r w:rsidR="00A9126B">
        <w:rPr>
          <w:rFonts w:ascii="Times New Roman" w:hAnsi="Times New Roman" w:cs="Times New Roman"/>
          <w:sz w:val="24"/>
          <w:szCs w:val="24"/>
        </w:rPr>
        <w:t>š.</w:t>
      </w:r>
      <w:r w:rsidR="00A247CB">
        <w:rPr>
          <w:rFonts w:ascii="Times New Roman" w:hAnsi="Times New Roman" w:cs="Times New Roman"/>
          <w:sz w:val="24"/>
          <w:szCs w:val="24"/>
        </w:rPr>
        <w:t xml:space="preserve"> m. spalio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7CB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d. 9 val. 6-ame kabinete. </w:t>
      </w:r>
    </w:p>
    <w:p w:rsidR="006D2C6B" w:rsidRPr="00BB14EB" w:rsidRDefault="006D2C6B" w:rsidP="00BB14E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Konkurso komisijos pirmininkas </w:t>
      </w:r>
    </w:p>
    <w:sectPr w:rsidR="006D2C6B" w:rsidRPr="00BB14EB" w:rsidSect="00A91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C2" w:rsidRDefault="00721EC2" w:rsidP="00EA7B54">
      <w:pPr>
        <w:spacing w:after="0" w:line="240" w:lineRule="auto"/>
      </w:pPr>
      <w:r>
        <w:separator/>
      </w:r>
    </w:p>
  </w:endnote>
  <w:endnote w:type="continuationSeparator" w:id="0">
    <w:p w:rsidR="00721EC2" w:rsidRDefault="00721EC2" w:rsidP="00EA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E8" w:rsidRDefault="009A53E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E8" w:rsidRDefault="009A53E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E8" w:rsidRDefault="009A53E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C2" w:rsidRDefault="00721EC2" w:rsidP="00EA7B54">
      <w:pPr>
        <w:spacing w:after="0" w:line="240" w:lineRule="auto"/>
      </w:pPr>
      <w:r>
        <w:separator/>
      </w:r>
    </w:p>
  </w:footnote>
  <w:footnote w:type="continuationSeparator" w:id="0">
    <w:p w:rsidR="00721EC2" w:rsidRDefault="00721EC2" w:rsidP="00EA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E8" w:rsidRDefault="009A53E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4" w:rsidRPr="009A53E8" w:rsidRDefault="00EA7B54" w:rsidP="009A53E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E8" w:rsidRDefault="009A53E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77B"/>
    <w:multiLevelType w:val="hybridMultilevel"/>
    <w:tmpl w:val="68028F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5ED8"/>
    <w:multiLevelType w:val="hybridMultilevel"/>
    <w:tmpl w:val="CF6E3C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F02BC"/>
    <w:multiLevelType w:val="hybridMultilevel"/>
    <w:tmpl w:val="3F76F8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01F7E"/>
    <w:multiLevelType w:val="multilevel"/>
    <w:tmpl w:val="DD629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2581489"/>
    <w:multiLevelType w:val="multilevel"/>
    <w:tmpl w:val="D3F6F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LT" w:hAnsi="TIMESL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LT" w:hAnsi="TIMESL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LT" w:hAnsi="TIMESL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LT" w:hAnsi="TIMESL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LT" w:hAnsi="TIMESL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LT" w:hAnsi="TIMESL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LT" w:hAnsi="TIMESL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LT" w:hAnsi="TIMESLT" w:hint="default"/>
      </w:rPr>
    </w:lvl>
  </w:abstractNum>
  <w:abstractNum w:abstractNumId="5">
    <w:nsid w:val="4C8E3565"/>
    <w:multiLevelType w:val="hybridMultilevel"/>
    <w:tmpl w:val="CF6E3C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B5E0E"/>
    <w:multiLevelType w:val="multilevel"/>
    <w:tmpl w:val="1CB6C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EF"/>
    <w:rsid w:val="00085963"/>
    <w:rsid w:val="000A469E"/>
    <w:rsid w:val="003E386F"/>
    <w:rsid w:val="004063BA"/>
    <w:rsid w:val="004B6FEF"/>
    <w:rsid w:val="0053237A"/>
    <w:rsid w:val="006407A5"/>
    <w:rsid w:val="006B58B3"/>
    <w:rsid w:val="006D2C6B"/>
    <w:rsid w:val="006D52D4"/>
    <w:rsid w:val="007170E9"/>
    <w:rsid w:val="00721EC2"/>
    <w:rsid w:val="00777C12"/>
    <w:rsid w:val="00793511"/>
    <w:rsid w:val="00805254"/>
    <w:rsid w:val="009461E0"/>
    <w:rsid w:val="009A53E8"/>
    <w:rsid w:val="009B4F2E"/>
    <w:rsid w:val="00A048C2"/>
    <w:rsid w:val="00A20719"/>
    <w:rsid w:val="00A247CB"/>
    <w:rsid w:val="00A9126B"/>
    <w:rsid w:val="00BB14EB"/>
    <w:rsid w:val="00C417F1"/>
    <w:rsid w:val="00C42EAF"/>
    <w:rsid w:val="00C53A0B"/>
    <w:rsid w:val="00D82D1E"/>
    <w:rsid w:val="00DA5AB6"/>
    <w:rsid w:val="00DB3A69"/>
    <w:rsid w:val="00EA7B54"/>
    <w:rsid w:val="00E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05254"/>
    <w:rPr>
      <w:b/>
      <w:bCs/>
      <w:color w:val="FC6703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5254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170E9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A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7B54"/>
  </w:style>
  <w:style w:type="paragraph" w:styleId="Porat">
    <w:name w:val="footer"/>
    <w:basedOn w:val="prastasis"/>
    <w:link w:val="PoratDiagrama"/>
    <w:uiPriority w:val="99"/>
    <w:unhideWhenUsed/>
    <w:rsid w:val="00EA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7B54"/>
  </w:style>
  <w:style w:type="paragraph" w:styleId="Sraopastraipa">
    <w:name w:val="List Paragraph"/>
    <w:basedOn w:val="prastasis"/>
    <w:uiPriority w:val="34"/>
    <w:qFormat/>
    <w:rsid w:val="00EA7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05254"/>
    <w:rPr>
      <w:b/>
      <w:bCs/>
      <w:color w:val="FC6703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5254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170E9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A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7B54"/>
  </w:style>
  <w:style w:type="paragraph" w:styleId="Porat">
    <w:name w:val="footer"/>
    <w:basedOn w:val="prastasis"/>
    <w:link w:val="PoratDiagrama"/>
    <w:uiPriority w:val="99"/>
    <w:unhideWhenUsed/>
    <w:rsid w:val="00EA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7B54"/>
  </w:style>
  <w:style w:type="paragraph" w:styleId="Sraopastraipa">
    <w:name w:val="List Paragraph"/>
    <w:basedOn w:val="prastasis"/>
    <w:uiPriority w:val="34"/>
    <w:qFormat/>
    <w:rsid w:val="00EA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1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7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11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7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Vartotojas</cp:lastModifiedBy>
  <cp:revision>2</cp:revision>
  <cp:lastPrinted>2018-03-02T07:36:00Z</cp:lastPrinted>
  <dcterms:created xsi:type="dcterms:W3CDTF">2019-10-16T05:12:00Z</dcterms:created>
  <dcterms:modified xsi:type="dcterms:W3CDTF">2019-10-16T05:12:00Z</dcterms:modified>
</cp:coreProperties>
</file>